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bookmarkEnd w:id="0"/>
    <w:p>
      <w:pPr>
        <w:snapToGrid w:val="0"/>
        <w:spacing w:line="600" w:lineRule="exact"/>
        <w:jc w:val="center"/>
        <w:rPr>
          <w:rFonts w:hint="eastAsia" w:ascii="方正大标宋简体" w:hAnsi="宋体" w:eastAsia="方正大标宋简体" w:cs="宋体"/>
          <w:sz w:val="36"/>
          <w:szCs w:val="36"/>
          <w:lang w:val="en-US" w:eastAsia="zh-CN"/>
        </w:rPr>
      </w:pPr>
      <w:r>
        <w:rPr>
          <w:rFonts w:hint="eastAsia" w:ascii="方正大标宋简体" w:hAnsi="宋体" w:eastAsia="方正大标宋简体" w:cs="宋体"/>
          <w:sz w:val="36"/>
          <w:szCs w:val="36"/>
        </w:rPr>
        <w:t>第九届山东粗饲料大会</w:t>
      </w:r>
      <w:r>
        <w:rPr>
          <w:rFonts w:hint="eastAsia" w:ascii="方正大标宋简体" w:hAnsi="宋体" w:eastAsia="方正大标宋简体" w:cs="宋体"/>
          <w:sz w:val="36"/>
          <w:szCs w:val="36"/>
          <w:lang w:val="en-US" w:eastAsia="zh-CN"/>
        </w:rPr>
        <w:t>参会回执表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报名截止日期：5月15日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657"/>
        <w:gridCol w:w="2039"/>
        <w:gridCol w:w="2039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tabs>
                <w:tab w:val="left" w:pos="518"/>
              </w:tabs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410" w:type="dxa"/>
            <w:gridSpan w:val="5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79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6"/>
              <w:gridCol w:w="2078"/>
              <w:gridCol w:w="2087"/>
              <w:gridCol w:w="20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8778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Times New Roman"/>
                      <w:sz w:val="32"/>
                      <w:szCs w:val="32"/>
                      <w:lang w:val="en-US" w:eastAsia="zh-CN"/>
                    </w:rPr>
                    <w:t>第九届山东粗饲料大会酒店协议价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1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vertAlign w:val="baseline"/>
                      <w:lang w:val="en-US" w:eastAsia="zh-CN"/>
                    </w:rPr>
                    <w:t>房型/面积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vertAlign w:val="baseline"/>
                      <w:lang w:val="en-US" w:eastAsia="zh-CN"/>
                    </w:rPr>
                    <w:t>价格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vertAlign w:val="baseline"/>
                      <w:lang w:val="en-US" w:eastAsia="zh-CN"/>
                    </w:rPr>
                    <w:t>入住时间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hint="default" w:ascii="仿宋" w:hAnsi="仿宋" w:eastAsia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雅致双床房26㎡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300元/间/含双早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24日（ ）    25日（ ）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2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豪华双床房32㎡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360元/间/含双早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24日（ ）    25日（ ）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豪华大床房32㎡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380元/间/含双早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  <w:t>24日（ ）    25日（ ）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hint="default" w:ascii="仿宋" w:hAnsi="仿宋" w:eastAsia="仿宋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温馨提示：</w:t>
            </w:r>
          </w:p>
          <w:p>
            <w:pP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1、住宿日期5月24日、5月25日;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2、请与5月15日之前将此回执发送到sdnyxh@126.com;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3、会议期间房间紧张，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请参会代表自行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提前预订房间.预订电话：翟经理18053662217，订房报“粗饲料大会”即可享受会议房价。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DBhMjhkYjFkYmFhYzM0NDEyMDljMDc3NWIyOTUifQ=="/>
  </w:docVars>
  <w:rsids>
    <w:rsidRoot w:val="201B3D81"/>
    <w:rsid w:val="201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2023-05-07T02:02:00Z</dcterms:created>
  <dc:creator>SDNX</dc:creator>
  <cp:lastModifiedBy>SDNX</cp:lastModifiedBy>
  <dcterms:modified xsi:type="dcterms:W3CDTF">2023-05-07T02:03:44Z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3A6A5739621A4F9BB454136E1600EFB6_11</vt:lpwstr>
  </property>
</Properties>
</file>